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5AF9B" w14:textId="626CDC47" w:rsidR="009E6D99" w:rsidRDefault="00E94BA1" w:rsidP="004F58D8">
      <w:pPr>
        <w:jc w:val="both"/>
        <w:rPr>
          <w:rFonts w:ascii="Arial" w:hAnsi="Arial" w:cs="Arial"/>
          <w:b/>
          <w:bCs/>
          <w:color w:val="3DCD58"/>
          <w:sz w:val="40"/>
          <w:szCs w:val="40"/>
          <w:lang w:eastAsia="cs-CZ"/>
        </w:rPr>
      </w:pPr>
      <w:r>
        <w:rPr>
          <w:rFonts w:ascii="Arial" w:hAnsi="Arial" w:cs="Arial"/>
          <w:b/>
          <w:bCs/>
          <w:color w:val="3DCD58"/>
          <w:sz w:val="40"/>
          <w:szCs w:val="40"/>
        </w:rPr>
        <w:t>Schneider Electric</w:t>
      </w:r>
      <w:r w:rsidR="00B67920">
        <w:rPr>
          <w:rFonts w:ascii="Arial" w:hAnsi="Arial" w:cs="Arial"/>
          <w:b/>
          <w:bCs/>
          <w:color w:val="3DCD58"/>
          <w:sz w:val="40"/>
          <w:szCs w:val="40"/>
        </w:rPr>
        <w:t xml:space="preserve"> představil své inovativní produkty na Hannover Messe</w:t>
      </w:r>
      <w:r w:rsidR="006C5609">
        <w:rPr>
          <w:rFonts w:ascii="Arial" w:hAnsi="Arial" w:cs="Arial"/>
          <w:b/>
          <w:bCs/>
          <w:color w:val="3DCD58"/>
          <w:sz w:val="40"/>
          <w:szCs w:val="40"/>
        </w:rPr>
        <w:t xml:space="preserve"> a bodoval v rámci prestižní designové soutěže</w:t>
      </w:r>
    </w:p>
    <w:p w14:paraId="49CE8282" w14:textId="77777777" w:rsidR="009E6D99" w:rsidRDefault="009E6D99">
      <w:pPr>
        <w:pStyle w:val="paragraph"/>
        <w:spacing w:beforeAutospacing="0" w:afterAutospacing="0"/>
        <w:rPr>
          <w:rFonts w:ascii="Arial" w:eastAsia="Arial" w:hAnsi="Arial" w:cs="Arial"/>
          <w:b/>
          <w:bCs/>
          <w:color w:val="3DCD58"/>
          <w:sz w:val="40"/>
          <w:szCs w:val="40"/>
          <w:lang w:val="cs-CZ"/>
        </w:rPr>
      </w:pPr>
    </w:p>
    <w:p w14:paraId="12718DB8" w14:textId="77777777" w:rsidR="009E6D99" w:rsidRDefault="00942E09">
      <w:pPr>
        <w:pStyle w:val="paragraph"/>
        <w:spacing w:beforeAutospacing="0" w:afterAutospacing="0"/>
        <w:textAlignment w:val="baseline"/>
        <w:rPr>
          <w:rFonts w:ascii="Arial" w:eastAsia="Arial" w:hAnsi="Arial" w:cs="Arial"/>
          <w:b/>
          <w:bCs/>
          <w:sz w:val="22"/>
          <w:szCs w:val="22"/>
          <w:lang w:val="cs-CZ"/>
        </w:rPr>
      </w:pPr>
      <w:r>
        <w:rPr>
          <w:rStyle w:val="eop"/>
          <w:rFonts w:ascii="Arial" w:eastAsia="Arial" w:hAnsi="Arial" w:cs="Arial"/>
          <w:b/>
          <w:bCs/>
          <w:color w:val="3DCD58"/>
          <w:sz w:val="22"/>
          <w:szCs w:val="22"/>
          <w:lang w:val="cs-CZ"/>
        </w:rPr>
        <w:t> </w:t>
      </w:r>
    </w:p>
    <w:p w14:paraId="5B3C9AE8" w14:textId="4369E027" w:rsidR="000C405E" w:rsidRDefault="00F917E0">
      <w:pPr>
        <w:jc w:val="both"/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</w:pPr>
      <w:r w:rsidRPr="00633F06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Praha</w:t>
      </w:r>
      <w:r w:rsidRPr="00633F06">
        <w:rPr>
          <w:rStyle w:val="normaltextrun"/>
          <w:rFonts w:ascii="Arial" w:eastAsia="Arial" w:hAnsi="Arial" w:cs="Arial"/>
          <w:sz w:val="20"/>
          <w:szCs w:val="20"/>
          <w:lang w:val="cs-CZ"/>
        </w:rPr>
        <w:t xml:space="preserve"> </w:t>
      </w:r>
      <w:r w:rsidRPr="00633F06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(</w:t>
      </w:r>
      <w:r w:rsidR="006D2098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16</w:t>
      </w:r>
      <w:r w:rsidRPr="009324E6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. </w:t>
      </w:r>
      <w:r w:rsidR="006B7CBA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května</w:t>
      </w:r>
      <w:r w:rsidRPr="009324E6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 202</w:t>
      </w:r>
      <w:r w:rsidR="0070377E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3</w:t>
      </w:r>
      <w:r w:rsidRPr="00633F06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)</w:t>
      </w:r>
      <w:r w:rsidRPr="00633F06">
        <w:rPr>
          <w:rStyle w:val="normaltextrun"/>
          <w:rFonts w:ascii="Arial" w:eastAsia="Arial" w:hAnsi="Arial" w:cs="Arial"/>
          <w:sz w:val="20"/>
          <w:szCs w:val="20"/>
          <w:lang w:val="cs-CZ"/>
        </w:rPr>
        <w:t xml:space="preserve"> </w:t>
      </w:r>
      <w:r>
        <w:rPr>
          <w:rStyle w:val="normaltextrun"/>
          <w:rFonts w:ascii="Arial" w:eastAsia="Arial" w:hAnsi="Arial" w:cs="Arial"/>
          <w:sz w:val="20"/>
          <w:szCs w:val="20"/>
          <w:lang w:val="cs-CZ"/>
        </w:rPr>
        <w:t xml:space="preserve">- </w:t>
      </w:r>
      <w:hyperlink r:id="rId11">
        <w:r w:rsidR="00942E09">
          <w:rPr>
            <w:rStyle w:val="Hypertextovodkaz"/>
            <w:rFonts w:ascii="Arial" w:eastAsia="Arial" w:hAnsi="Arial" w:cs="Arial"/>
            <w:b/>
            <w:bCs/>
            <w:sz w:val="20"/>
            <w:szCs w:val="20"/>
            <w:lang w:val="cs-CZ"/>
          </w:rPr>
          <w:t>Společnost Schneider Electric</w:t>
        </w:r>
      </w:hyperlink>
      <w:r w:rsidR="0070377E" w:rsidRPr="0070377E"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cs-CZ"/>
        </w:rPr>
        <w:t>, globální hráč v oblasti digitální transformace, automatizace a řízení energií,</w:t>
      </w:r>
      <w:r w:rsidR="0070377E"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cs-CZ"/>
        </w:rPr>
        <w:t xml:space="preserve"> </w:t>
      </w:r>
      <w:r w:rsidR="00B67920"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cs-CZ"/>
        </w:rPr>
        <w:t>se</w:t>
      </w:r>
      <w:r w:rsidR="000F4788"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cs-CZ"/>
        </w:rPr>
        <w:t xml:space="preserve"> </w:t>
      </w:r>
      <w:r w:rsidR="00B67920"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cs-CZ"/>
        </w:rPr>
        <w:t>zúčast</w:t>
      </w:r>
      <w:r w:rsidR="00EE123F"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cs-CZ"/>
        </w:rPr>
        <w:t>n</w:t>
      </w:r>
      <w:r w:rsidR="00B67920"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cs-CZ"/>
        </w:rPr>
        <w:t xml:space="preserve">il </w:t>
      </w:r>
      <w:r w:rsidR="00E94BA1"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cs-CZ"/>
        </w:rPr>
        <w:t>celosvětově uznávané</w:t>
      </w:r>
      <w:r w:rsidR="00B67920"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cs-CZ"/>
        </w:rPr>
        <w:t>ho</w:t>
      </w:r>
      <w:r w:rsidR="00E94BA1"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cs-CZ"/>
        </w:rPr>
        <w:t xml:space="preserve"> </w:t>
      </w:r>
      <w:r w:rsidR="004926C6"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cs-CZ"/>
        </w:rPr>
        <w:t xml:space="preserve">strojírenského </w:t>
      </w:r>
      <w:r w:rsidR="00E94BA1"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cs-CZ"/>
        </w:rPr>
        <w:t xml:space="preserve">veletrhu </w:t>
      </w:r>
      <w:r w:rsidR="00BD3FB6"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cs-CZ"/>
        </w:rPr>
        <w:t>Hannover Messe</w:t>
      </w:r>
      <w:r w:rsidR="00B67920"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cs-CZ"/>
        </w:rPr>
        <w:t xml:space="preserve">, kde představil </w:t>
      </w:r>
      <w:r w:rsidR="00BA2EA0" w:rsidRPr="00BA2EA0"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cs-CZ"/>
        </w:rPr>
        <w:t xml:space="preserve">nové technologie, které řeší poptávku po </w:t>
      </w:r>
      <w:r w:rsidR="00EE123F"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cs-CZ"/>
        </w:rPr>
        <w:t xml:space="preserve">úspoře </w:t>
      </w:r>
      <w:r w:rsidR="00BA2EA0" w:rsidRPr="00BA2EA0"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cs-CZ"/>
        </w:rPr>
        <w:t>energi</w:t>
      </w:r>
      <w:r w:rsidR="00EE123F"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cs-CZ"/>
        </w:rPr>
        <w:t>e</w:t>
      </w:r>
      <w:r w:rsidR="00BA2EA0" w:rsidRPr="00BA2EA0"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cs-CZ"/>
        </w:rPr>
        <w:t xml:space="preserve"> a pomáhají průmyslovým odvětvím plnit závazky čisté nulové spotřeby.</w:t>
      </w:r>
      <w:r w:rsidR="00BA2EA0"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cs-CZ"/>
        </w:rPr>
        <w:t xml:space="preserve"> </w:t>
      </w:r>
      <w:r w:rsidR="00B67920"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cs-CZ"/>
        </w:rPr>
        <w:t xml:space="preserve">Mezi prezentovanými </w:t>
      </w:r>
      <w:r w:rsidR="002F7406"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cs-CZ"/>
        </w:rPr>
        <w:t>inovacemi</w:t>
      </w:r>
      <w:r w:rsidR="00B67920"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cs-CZ"/>
        </w:rPr>
        <w:t xml:space="preserve"> byly s</w:t>
      </w:r>
      <w:r w:rsidR="00B67920" w:rsidRPr="00E94BA1"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cs-CZ"/>
        </w:rPr>
        <w:t>oftstartér ATS480</w:t>
      </w:r>
      <w:r w:rsidR="00B67920"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cs-CZ"/>
        </w:rPr>
        <w:t xml:space="preserve"> nebo </w:t>
      </w:r>
      <w:r w:rsidR="001E0878"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cs-CZ"/>
        </w:rPr>
        <w:t xml:space="preserve">řešení pro </w:t>
      </w:r>
      <w:r w:rsidR="0054298D"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cs-CZ"/>
        </w:rPr>
        <w:t>přepín</w:t>
      </w:r>
      <w:r w:rsidR="001E0878"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cs-CZ"/>
        </w:rPr>
        <w:t>ání</w:t>
      </w:r>
      <w:r w:rsidR="0054298D"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cs-CZ"/>
        </w:rPr>
        <w:t xml:space="preserve"> sítí </w:t>
      </w:r>
      <w:r w:rsidR="00B67920" w:rsidRPr="00D64EDA"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cs-CZ"/>
        </w:rPr>
        <w:t>TransferPacT</w:t>
      </w:r>
      <w:r w:rsidR="00B67920"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cs-CZ"/>
        </w:rPr>
        <w:t xml:space="preserve">, které </w:t>
      </w:r>
      <w:r w:rsidR="00F10F8E"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cs-CZ"/>
        </w:rPr>
        <w:t xml:space="preserve">byly souběžně </w:t>
      </w:r>
      <w:r w:rsidR="003F6A39"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cs-CZ"/>
        </w:rPr>
        <w:t>oceněny v rámci prestižní designové soutěže iF Design Award.</w:t>
      </w:r>
    </w:p>
    <w:p w14:paraId="64D0AAC9" w14:textId="77777777" w:rsidR="00761B8F" w:rsidRDefault="00761B8F">
      <w:pPr>
        <w:jc w:val="both"/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</w:pPr>
    </w:p>
    <w:p w14:paraId="0650B12C" w14:textId="099FD5A7" w:rsidR="001E0878" w:rsidRDefault="007679B1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Hannover Messe </w:t>
      </w:r>
      <w:r w:rsidRPr="007679B1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je přední světový průmyslový veletrh</w:t>
      </w:r>
      <w:r w:rsidR="004926C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s letitou tradicí</w:t>
      </w:r>
      <w:r w:rsidRPr="007679B1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, který se letos </w:t>
      </w: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konal</w:t>
      </w:r>
      <w:r w:rsidRPr="007679B1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od 17. do 21. dubna v německém Hannoveru</w:t>
      </w: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. </w:t>
      </w:r>
      <w:r w:rsidR="00761B8F" w:rsidRPr="00761B8F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Schneider Electric</w:t>
      </w:r>
      <w:r w:rsidR="00446167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na něm </w:t>
      </w:r>
      <w:r w:rsidR="00761B8F" w:rsidRPr="00761B8F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představ</w:t>
      </w:r>
      <w:r w:rsidR="00761B8F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il</w:t>
      </w:r>
      <w:r w:rsidR="00761B8F" w:rsidRPr="00761B8F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řadu nových technologií a softwarových řešení, které po</w:t>
      </w:r>
      <w:r w:rsidR="00BA2EA0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dporují</w:t>
      </w:r>
      <w:r w:rsidR="00761B8F" w:rsidRPr="00761B8F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průmysl</w:t>
      </w:r>
      <w:r w:rsidR="00BA2EA0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v řešení</w:t>
      </w:r>
      <w:r w:rsidR="00761B8F" w:rsidRPr="00761B8F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globální</w:t>
      </w:r>
      <w:r w:rsidR="00BA2EA0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ch</w:t>
      </w:r>
      <w:r w:rsidR="00761B8F" w:rsidRPr="00761B8F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priorit</w:t>
      </w:r>
      <w:r w:rsidR="00BA2EA0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  <w:r w:rsidR="00761B8F" w:rsidRPr="00761B8F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v oblasti energetické bezpečnosti, efektivního využívání zdrojů a udržitelnosti.</w:t>
      </w:r>
      <w:r w:rsidR="00761B8F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  <w:r w:rsidR="00446167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Prezentované i</w:t>
      </w:r>
      <w:r w:rsidR="00446167" w:rsidRPr="00446167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novace</w:t>
      </w:r>
      <w:r w:rsidR="00446167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  <w:r w:rsidR="00446167" w:rsidRPr="00446167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zahrn</w:t>
      </w:r>
      <w:r w:rsidR="007D1469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ovaly</w:t>
      </w:r>
      <w:r w:rsidR="00446167" w:rsidRPr="00446167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otevřenou, interoperabilní architekturu a platformu EcoStruxure s</w:t>
      </w:r>
      <w:r w:rsidR="00446167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 </w:t>
      </w:r>
      <w:r w:rsidR="00446167" w:rsidRPr="00446167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podporou</w:t>
      </w:r>
      <w:r w:rsidR="00446167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internetu věcí</w:t>
      </w:r>
      <w:r w:rsidR="00446167" w:rsidRPr="00446167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  <w:r w:rsidR="00446167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(</w:t>
      </w:r>
      <w:r w:rsidR="00446167" w:rsidRPr="00446167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IoT</w:t>
      </w:r>
      <w:r w:rsidR="00446167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)</w:t>
      </w:r>
      <w:r w:rsidR="00446167" w:rsidRPr="00446167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, která slouží ke zvýšení efektivity v průmyslových odvětvích. </w:t>
      </w:r>
    </w:p>
    <w:p w14:paraId="6705649F" w14:textId="77777777" w:rsidR="001E0878" w:rsidRDefault="001E0878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</w:p>
    <w:p w14:paraId="562DE370" w14:textId="42A1708D" w:rsidR="00F67F7B" w:rsidRDefault="00CA7E0E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Mezi </w:t>
      </w:r>
      <w:r w:rsidR="001E0878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p</w:t>
      </w:r>
      <w:r w:rsidR="004926C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rezentované</w:t>
      </w: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  <w:r w:rsidR="001E0878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inovace</w:t>
      </w: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patř</w:t>
      </w:r>
      <w:r w:rsidR="00EE123F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ilo</w:t>
      </w: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např.: </w:t>
      </w:r>
      <w:r w:rsidR="00BA2EA0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řešení pro průmyslovou automatizaci </w:t>
      </w:r>
      <w:hyperlink r:id="rId12" w:anchor="overview" w:history="1">
        <w:r w:rsidR="00BA2EA0" w:rsidRPr="00B82D92">
          <w:rPr>
            <w:rStyle w:val="Hypertextovodkaz"/>
            <w:rFonts w:ascii="Arial" w:eastAsia="Arial" w:hAnsi="Arial" w:cs="Arial"/>
            <w:sz w:val="20"/>
            <w:szCs w:val="20"/>
            <w:lang w:val="cs-CZ"/>
          </w:rPr>
          <w:t>EcoStruxure Automation Expert V23.0</w:t>
        </w:r>
      </w:hyperlink>
      <w:r w:rsidR="00BA2EA0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, </w:t>
      </w:r>
      <w:r w:rsidR="00F32BF9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rozvaděč</w:t>
      </w:r>
      <w:r w:rsidR="00137540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VN</w:t>
      </w:r>
      <w:r w:rsidR="00B82D92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  <w:hyperlink r:id="rId13" w:anchor="overview" w:history="1">
        <w:r w:rsidR="00F32BF9">
          <w:rPr>
            <w:rStyle w:val="Hypertextovodkaz"/>
            <w:rFonts w:ascii="Arial" w:eastAsia="Arial" w:hAnsi="Arial" w:cs="Arial"/>
            <w:sz w:val="20"/>
            <w:szCs w:val="20"/>
            <w:lang w:val="cs-CZ"/>
          </w:rPr>
          <w:t>GM AirSet Performance</w:t>
        </w:r>
      </w:hyperlink>
      <w:r w:rsidR="00F32BF9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s řešením eliminujícím výskyt skleníkového plynu SF6</w:t>
      </w:r>
      <w:r w:rsidR="00B82D92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, záložní zdroj </w:t>
      </w:r>
      <w:hyperlink r:id="rId14" w:history="1">
        <w:r w:rsidR="00B82D92" w:rsidRPr="00B82D92">
          <w:rPr>
            <w:rStyle w:val="Hypertextovodkaz"/>
            <w:rFonts w:ascii="Arial" w:eastAsia="Arial" w:hAnsi="Arial" w:cs="Arial"/>
            <w:sz w:val="20"/>
            <w:szCs w:val="20"/>
            <w:lang w:val="cs-CZ"/>
          </w:rPr>
          <w:t>Easy UPS 3-Phase Modular</w:t>
        </w:r>
      </w:hyperlink>
      <w:r w:rsidR="00B82D92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, softstartér </w:t>
      </w:r>
      <w:hyperlink r:id="rId15" w:anchor="openFilters" w:history="1">
        <w:r w:rsidR="00B82D92" w:rsidRPr="00B82D92">
          <w:rPr>
            <w:rStyle w:val="Hypertextovodkaz"/>
            <w:rFonts w:ascii="Arial" w:eastAsia="Arial" w:hAnsi="Arial" w:cs="Arial"/>
            <w:sz w:val="20"/>
            <w:szCs w:val="20"/>
            <w:lang w:val="cs-CZ"/>
          </w:rPr>
          <w:t>Altivar ATS480</w:t>
        </w:r>
      </w:hyperlink>
      <w:r w:rsidR="00B82D92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nebo </w:t>
      </w: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řešení pro přepínání sítí </w:t>
      </w:r>
      <w:hyperlink r:id="rId16" w:anchor="overview" w:history="1">
        <w:r w:rsidRPr="001E0878">
          <w:rPr>
            <w:rStyle w:val="Hypertextovodkaz"/>
            <w:rFonts w:ascii="Arial" w:eastAsia="Arial" w:hAnsi="Arial" w:cs="Arial"/>
            <w:sz w:val="20"/>
            <w:szCs w:val="20"/>
            <w:lang w:val="cs-CZ"/>
          </w:rPr>
          <w:t>TransferPacT</w:t>
        </w:r>
      </w:hyperlink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.</w:t>
      </w:r>
      <w:r w:rsidR="001E0878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  <w:r w:rsidR="00A20164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Poslední dv</w:t>
      </w:r>
      <w:r w:rsidR="008650D1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ě</w:t>
      </w:r>
      <w:r w:rsidR="00A20164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  <w:r w:rsidR="0020171F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jmenované</w:t>
      </w:r>
      <w:r w:rsidR="00A20164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, </w:t>
      </w:r>
      <w:r w:rsidR="00F10F8E" w:rsidRPr="00F10F8E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softstartér ATS480 </w:t>
      </w:r>
      <w:r w:rsidR="00F10F8E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a </w:t>
      </w:r>
      <w:r w:rsidR="00B1436A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řešení </w:t>
      </w:r>
      <w:r w:rsidR="00F10F8E" w:rsidRPr="00F10F8E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TransferPacT</w:t>
      </w:r>
      <w:r w:rsidR="00F10F8E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,</w:t>
      </w:r>
      <w:r w:rsidR="0054298D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  <w:r w:rsidR="00785D6D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paralelně </w:t>
      </w:r>
      <w:r w:rsidR="009D3D3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získaly prestižní ocenění </w:t>
      </w:r>
      <w:hyperlink r:id="rId17" w:history="1">
        <w:r w:rsidR="009D3D33" w:rsidRPr="00F10F8E">
          <w:rPr>
            <w:rStyle w:val="Hypertextovodkaz"/>
            <w:rFonts w:ascii="Arial" w:eastAsia="Arial" w:hAnsi="Arial" w:cs="Arial"/>
            <w:sz w:val="20"/>
            <w:szCs w:val="20"/>
            <w:lang w:val="cs-CZ"/>
          </w:rPr>
          <w:t>iF DESIGN Award</w:t>
        </w:r>
      </w:hyperlink>
      <w:r w:rsidR="009D3D3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, </w:t>
      </w:r>
      <w:r w:rsidR="0054298D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které je každoročně udíleno v rámci stejnojmenné soutěže již od roku 1954. </w:t>
      </w:r>
    </w:p>
    <w:p w14:paraId="11378A23" w14:textId="77777777" w:rsidR="0020171F" w:rsidRDefault="0020171F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</w:p>
    <w:p w14:paraId="0E6E8383" w14:textId="10A6D78A" w:rsidR="00AD6434" w:rsidRDefault="0020171F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Společnost Schneider Electric si v</w:t>
      </w:r>
      <w:r w:rsidR="008650D1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 letošním ročníku soutěže</w:t>
      </w: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připsala </w:t>
      </w:r>
      <w:r w:rsidR="00B54105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jedenáct </w:t>
      </w:r>
      <w:r w:rsidR="009B346C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takových certifiátů kvality</w:t>
      </w: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iF Design Award. Mezi oceněnými </w:t>
      </w:r>
      <w:r w:rsidR="006E6214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návrhy </w:t>
      </w: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byl</w:t>
      </w:r>
      <w:r w:rsidR="00AD6434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y mimo jiné např.:</w:t>
      </w:r>
      <w:r w:rsidR="005864A5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  <w:hyperlink r:id="rId18" w:history="1">
        <w:r w:rsidR="009A697A" w:rsidRPr="009A697A">
          <w:rPr>
            <w:rStyle w:val="Hypertextovodkaz"/>
            <w:rFonts w:ascii="Arial" w:eastAsia="Arial" w:hAnsi="Arial" w:cs="Arial"/>
            <w:sz w:val="20"/>
            <w:szCs w:val="20"/>
            <w:lang w:val="cs-CZ"/>
          </w:rPr>
          <w:t>modulární systém spínačů a zásuvek Miluz E</w:t>
        </w:r>
      </w:hyperlink>
      <w:r w:rsidR="009A697A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, </w:t>
      </w:r>
      <w:hyperlink r:id="rId19" w:anchor="overview" w:history="1">
        <w:r w:rsidR="00AD6434" w:rsidRPr="00AD6434">
          <w:rPr>
            <w:rStyle w:val="Hypertextovodkaz"/>
            <w:rFonts w:ascii="Arial" w:eastAsia="Arial" w:hAnsi="Arial" w:cs="Arial"/>
            <w:sz w:val="20"/>
            <w:szCs w:val="20"/>
            <w:lang w:val="cs-CZ"/>
          </w:rPr>
          <w:t>přenosná solární svítilna Mobiya</w:t>
        </w:r>
      </w:hyperlink>
      <w:r w:rsidR="004C782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nebo</w:t>
      </w:r>
      <w:r w:rsidR="006F1667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také vůbec první </w:t>
      </w:r>
      <w:hyperlink r:id="rId20" w:history="1">
        <w:r w:rsidRPr="00D8150C">
          <w:rPr>
            <w:rStyle w:val="Hypertextovodkaz"/>
            <w:rFonts w:ascii="Arial" w:eastAsia="Arial" w:hAnsi="Arial" w:cs="Arial"/>
            <w:sz w:val="20"/>
            <w:szCs w:val="20"/>
            <w:lang w:val="cs-CZ"/>
          </w:rPr>
          <w:t>uhlíkově neutrální veletržní stánek</w:t>
        </w:r>
      </w:hyperlink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, který společnost Schneider Electric ukázala na veletrhu osvětlení a technologie Light + Building na podzim roku 2022. Tím </w:t>
      </w:r>
      <w:r w:rsidR="006E6214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se zároveň prezentovala </w:t>
      </w: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jako společnost, </w:t>
      </w:r>
      <w:r w:rsidRPr="007E717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která usiluje o udržitelnost nejen v</w:t>
      </w: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 rámci svých dodávaných řešení, ale </w:t>
      </w:r>
      <w:r w:rsidR="006E6214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i </w:t>
      </w: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svého provozu.</w:t>
      </w:r>
      <w:r w:rsidR="008E249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</w:p>
    <w:p w14:paraId="40520BE1" w14:textId="77777777" w:rsidR="00AD6434" w:rsidRDefault="00AD6434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</w:p>
    <w:p w14:paraId="1901EAF2" w14:textId="79519A8D" w:rsidR="0020171F" w:rsidRPr="008D5323" w:rsidRDefault="008E2493">
      <w:pPr>
        <w:jc w:val="both"/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</w:pPr>
      <w:r w:rsidRPr="008D5323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„</w:t>
      </w:r>
      <w:r w:rsidR="008D5323" w:rsidRPr="008D5323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Získat prestižní ocenění iF Award Design pro </w:t>
      </w:r>
      <w:r w:rsidR="00B54105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jedenáct</w:t>
      </w:r>
      <w:r w:rsidR="00B54105" w:rsidRPr="008D5323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 </w:t>
      </w:r>
      <w:r w:rsidR="008D5323" w:rsidRPr="008D5323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našich prod</w:t>
      </w:r>
      <w:r w:rsidR="008D5323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u</w:t>
      </w:r>
      <w:r w:rsidR="008D5323" w:rsidRPr="008D5323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ktů je nesmírně potěšující</w:t>
      </w:r>
      <w:r w:rsidR="008D5323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, obzvláště v konkurenci těch největších nadnárodních společností, </w:t>
      </w:r>
      <w:r w:rsidR="008D5323" w:rsidRPr="008D5323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a dokazuje to, že </w:t>
      </w:r>
      <w:r w:rsidR="008D5323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společnost </w:t>
      </w:r>
      <w:r w:rsidR="008D5323" w:rsidRPr="008D5323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Schneider Electric</w:t>
      </w:r>
      <w:r w:rsidR="008D5323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patří ve svém oboru ke špičce</w:t>
      </w:r>
      <w:r w:rsidR="008D5323" w:rsidRPr="008D5323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,“ </w:t>
      </w:r>
      <w:r w:rsidR="008D532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komentoval úspěch generální ředitel Pavel Bezucký.</w:t>
      </w:r>
    </w:p>
    <w:p w14:paraId="2C5A4A43" w14:textId="77777777" w:rsidR="0020171F" w:rsidRDefault="0020171F">
      <w:pPr>
        <w:jc w:val="both"/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</w:pPr>
    </w:p>
    <w:p w14:paraId="7A5EB5D2" w14:textId="1EA33FD7" w:rsidR="000E3399" w:rsidRPr="00273C9D" w:rsidRDefault="0020171F" w:rsidP="008650D1">
      <w:pPr>
        <w:jc w:val="both"/>
        <w:rPr>
          <w:rFonts w:ascii="Arial" w:hAnsi="Arial" w:cs="Arial"/>
          <w:b/>
          <w:bCs/>
          <w:color w:val="3DCD58"/>
          <w:sz w:val="20"/>
          <w:szCs w:val="20"/>
          <w:lang w:val="cs-CZ"/>
        </w:rPr>
      </w:pPr>
      <w:r>
        <w:rPr>
          <w:rFonts w:ascii="Arial" w:hAnsi="Arial" w:cs="Arial"/>
          <w:b/>
          <w:bCs/>
          <w:color w:val="3DCD58"/>
          <w:sz w:val="20"/>
          <w:szCs w:val="20"/>
          <w:lang w:val="cs-CZ"/>
        </w:rPr>
        <w:t>O soutěži iF Design Award</w:t>
      </w:r>
      <w:r w:rsidR="000E3399">
        <w:rPr>
          <w:rFonts w:ascii="Arial" w:hAnsi="Arial" w:cs="Arial"/>
          <w:b/>
          <w:bCs/>
          <w:color w:val="3DCD58"/>
          <w:sz w:val="20"/>
          <w:szCs w:val="20"/>
          <w:lang w:val="cs-CZ"/>
        </w:rPr>
        <w:t xml:space="preserve">      </w:t>
      </w:r>
    </w:p>
    <w:p w14:paraId="726F9656" w14:textId="2E2FADB7" w:rsidR="00D3455A" w:rsidRDefault="0020171F" w:rsidP="008650D1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iF Design award je světově uznávaná soutěž designu s dlouholetou tradicí. </w:t>
      </w:r>
      <w:r w:rsidR="0054298D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Letos </w:t>
      </w:r>
      <w:r w:rsidR="00C752F4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se</w:t>
      </w:r>
      <w:r w:rsidR="0054298D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do </w:t>
      </w: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ní </w:t>
      </w:r>
      <w:r w:rsidR="0054298D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zapoj</w:t>
      </w:r>
      <w:r w:rsidR="00C752F4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ilo</w:t>
      </w:r>
      <w:r w:rsidR="0054298D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  <w:r w:rsidR="006B1FF8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bezmála 11 000 návrhů z 56 zemí</w:t>
      </w:r>
      <w:r w:rsidR="005C46FA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, které spolu soutěžily v devíti různých oborech, respektive 82 kategorií</w:t>
      </w:r>
      <w:r w:rsidR="001E5FB9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ch</w:t>
      </w:r>
      <w:r w:rsidR="005C46FA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.</w:t>
      </w:r>
      <w:r w:rsidR="00C752F4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  <w:r w:rsidR="006E6214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Navržené p</w:t>
      </w:r>
      <w:r w:rsidR="00473910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rodukty na základě odborných diskuzí a testování posuzovalo </w:t>
      </w:r>
      <w:r w:rsidR="001E5FB9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88 </w:t>
      </w:r>
      <w:r w:rsidR="00C538E9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mezinárodních nezávislých odborníků </w:t>
      </w:r>
      <w:r w:rsidR="00473910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z oblasti</w:t>
      </w:r>
      <w:r w:rsidR="00C538E9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design</w:t>
      </w:r>
      <w:r w:rsidR="00473910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u, průmyslu a architektury</w:t>
      </w:r>
      <w:r w:rsidR="00C538E9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. </w:t>
      </w:r>
    </w:p>
    <w:p w14:paraId="6ED1B855" w14:textId="77777777" w:rsidR="00D3455A" w:rsidRDefault="00D3455A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</w:p>
    <w:p w14:paraId="492CFB13" w14:textId="77777777" w:rsidR="007679B1" w:rsidRDefault="007679B1" w:rsidP="00D15AB3">
      <w:pPr>
        <w:jc w:val="both"/>
        <w:rPr>
          <w:rFonts w:ascii="Arial" w:hAnsi="Arial" w:cs="Arial"/>
          <w:b/>
          <w:bCs/>
          <w:color w:val="3DCD58"/>
          <w:sz w:val="20"/>
          <w:szCs w:val="20"/>
          <w:lang w:val="cs-CZ"/>
        </w:rPr>
      </w:pPr>
    </w:p>
    <w:p w14:paraId="627BCCB2" w14:textId="77777777" w:rsidR="009E6D99" w:rsidRDefault="009E6D99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1C03ABE7" w14:textId="77777777" w:rsidR="000E3399" w:rsidRDefault="000E3399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4E58177D" w14:textId="77777777" w:rsidR="000E3399" w:rsidRDefault="000E3399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592C0BEE" w14:textId="77777777" w:rsidR="000E3399" w:rsidRDefault="000E3399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707EDF0A" w14:textId="77777777" w:rsidR="000E3399" w:rsidRDefault="000E3399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7645F501" w14:textId="77777777" w:rsidR="000E3399" w:rsidRDefault="000E3399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3064571C" w14:textId="77777777" w:rsidR="000E3399" w:rsidRDefault="000E3399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3E0B0D81" w14:textId="77777777" w:rsidR="00273C9D" w:rsidRDefault="00273C9D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4268A5CD" w14:textId="77D4E967" w:rsidR="009E6D99" w:rsidRDefault="00942E09">
      <w:pPr>
        <w:jc w:val="both"/>
        <w:rPr>
          <w:lang w:val="cs-CZ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cs-CZ"/>
        </w:rPr>
        <w:lastRenderedPageBreak/>
        <w:t>O společnosti Schneider Electric</w:t>
      </w:r>
    </w:p>
    <w:p w14:paraId="78BE1BC2" w14:textId="4AE27719" w:rsidR="007F2660" w:rsidRPr="0095309E" w:rsidRDefault="00942E09" w:rsidP="0095309E">
      <w:pPr>
        <w:jc w:val="both"/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</w:pPr>
      <w:r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>Vizí společnosti Schneider Electric je umožnit každému co nejlépe využívat energii a dostupné zdroje, proto přinášíme pokrok a udržitelnost do všech oblastí života. Žijeme v souladu s heslem Life Is On. Naším posláním je být vám digitálním partnerem ve sférách udržitelnosti a energetické účinnosti. Řídíme digitální transformaci prostřednictvím integrace předních světových procesních a energetických technologií, produktů propojujících cloud s koncovými zařízeními, ovládacích prvků, softwaru a služeb napříč životním cyklem. Naše řešení umožňují integrovanou správu firem, domácností, budov, datových center, infrastruktury a průmyslu. Schneider Electric je nejlokálnější z globálních společností. Společnost Schneider prosazuje otevřené standardy a partnerské ekosystémy, které jsou založené na sdíleném smysluplném účelu, podporující integraci a posilující jejich hodnoty.</w:t>
      </w:r>
    </w:p>
    <w:p w14:paraId="6E9DF90A" w14:textId="77777777" w:rsidR="009E6D99" w:rsidRDefault="009E6D99">
      <w:pPr>
        <w:rPr>
          <w:rFonts w:ascii="Arial" w:eastAsia="Arial" w:hAnsi="Arial" w:cs="Arial"/>
          <w:color w:val="000000" w:themeColor="text1"/>
          <w:sz w:val="19"/>
          <w:szCs w:val="19"/>
          <w:lang w:val="cs-CZ"/>
        </w:rPr>
      </w:pPr>
    </w:p>
    <w:p w14:paraId="53C8092C" w14:textId="581C5236" w:rsidR="009957EC" w:rsidRDefault="009957EC" w:rsidP="009957EC">
      <w:pPr>
        <w:rPr>
          <w:lang w:val="cs-CZ"/>
        </w:rPr>
      </w:pPr>
    </w:p>
    <w:p w14:paraId="3C14BED7" w14:textId="44FABADA" w:rsidR="009957EC" w:rsidRPr="00F375DE" w:rsidRDefault="009957EC" w:rsidP="009957EC">
      <w:pPr>
        <w:widowControl w:val="0"/>
        <w:textAlignment w:val="center"/>
        <w:rPr>
          <w:rFonts w:ascii="Arial" w:hAnsi="Arial" w:cs="Arial"/>
          <w:color w:val="000000" w:themeColor="text1"/>
          <w:sz w:val="20"/>
          <w:szCs w:val="20"/>
          <w:lang w:val="cs-CZ" w:eastAsia="pl-PL"/>
        </w:rPr>
      </w:pPr>
      <w:r w:rsidRPr="00F375DE">
        <w:rPr>
          <w:rFonts w:ascii="Arial" w:hAnsi="Arial" w:cs="Arial"/>
          <w:b/>
          <w:bCs/>
          <w:sz w:val="20"/>
          <w:szCs w:val="20"/>
          <w:lang w:val="cs-CZ"/>
        </w:rPr>
        <w:t>Zdroje:</w:t>
      </w:r>
    </w:p>
    <w:p w14:paraId="02EA207E" w14:textId="27616EE3" w:rsidR="009957EC" w:rsidRPr="000E3399" w:rsidRDefault="00000000" w:rsidP="009957EC">
      <w:pPr>
        <w:pStyle w:val="Odstavecseseznamem"/>
        <w:widowControl w:val="0"/>
        <w:numPr>
          <w:ilvl w:val="0"/>
          <w:numId w:val="4"/>
        </w:numPr>
        <w:suppressAutoHyphens w:val="0"/>
        <w:ind w:left="714" w:hanging="357"/>
        <w:textAlignment w:val="center"/>
        <w:rPr>
          <w:rStyle w:val="Hypertextovodkaz"/>
          <w:color w:val="000000" w:themeColor="text1"/>
          <w:sz w:val="20"/>
          <w:szCs w:val="20"/>
        </w:rPr>
      </w:pPr>
      <w:hyperlink r:id="rId21">
        <w:r w:rsidR="009957EC" w:rsidRPr="00F375DE">
          <w:rPr>
            <w:rStyle w:val="Hypertextovodkaz"/>
            <w:rFonts w:ascii="Arial" w:hAnsi="Arial" w:cs="Arial"/>
            <w:sz w:val="20"/>
            <w:szCs w:val="20"/>
            <w:lang w:val="cs-CZ"/>
          </w:rPr>
          <w:t>Schneider Electric CZ</w:t>
        </w:r>
      </w:hyperlink>
    </w:p>
    <w:p w14:paraId="7437EDB1" w14:textId="0E0D4BCB" w:rsidR="000E3399" w:rsidRPr="00F375DE" w:rsidRDefault="000E3399" w:rsidP="009957EC">
      <w:pPr>
        <w:pStyle w:val="Odstavecseseznamem"/>
        <w:widowControl w:val="0"/>
        <w:numPr>
          <w:ilvl w:val="0"/>
          <w:numId w:val="4"/>
        </w:numPr>
        <w:suppressAutoHyphens w:val="0"/>
        <w:ind w:left="714" w:hanging="357"/>
        <w:textAlignment w:val="center"/>
        <w:rPr>
          <w:rStyle w:val="Hypertextovodkaz"/>
          <w:color w:val="000000" w:themeColor="text1"/>
          <w:sz w:val="20"/>
          <w:szCs w:val="20"/>
        </w:rPr>
      </w:pPr>
      <w:hyperlink r:id="rId22" w:history="1">
        <w:r w:rsidRPr="000E3399">
          <w:rPr>
            <w:rStyle w:val="Hypertextovodkaz"/>
            <w:rFonts w:ascii="Arial" w:hAnsi="Arial" w:cs="Arial"/>
            <w:sz w:val="20"/>
            <w:szCs w:val="20"/>
            <w:lang w:val="cs-CZ"/>
          </w:rPr>
          <w:t>iF Des</w:t>
        </w:r>
        <w:r w:rsidRPr="000E3399">
          <w:rPr>
            <w:rStyle w:val="Hypertextovodkaz"/>
            <w:rFonts w:ascii="Arial" w:hAnsi="Arial" w:cs="Arial"/>
            <w:sz w:val="20"/>
            <w:szCs w:val="20"/>
            <w:lang w:val="cs-CZ"/>
          </w:rPr>
          <w:t>i</w:t>
        </w:r>
        <w:r w:rsidRPr="000E3399">
          <w:rPr>
            <w:rStyle w:val="Hypertextovodkaz"/>
            <w:rFonts w:ascii="Arial" w:hAnsi="Arial" w:cs="Arial"/>
            <w:sz w:val="20"/>
            <w:szCs w:val="20"/>
            <w:lang w:val="cs-CZ"/>
          </w:rPr>
          <w:t>gn Award</w:t>
        </w:r>
      </w:hyperlink>
    </w:p>
    <w:p w14:paraId="6AED21D7" w14:textId="77777777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rStyle w:val="Hypertextovodkaz"/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26382B6C" w14:textId="6350417C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sz w:val="20"/>
          <w:szCs w:val="20"/>
        </w:rPr>
      </w:pPr>
      <w:r w:rsidRPr="00F375DE">
        <w:rPr>
          <w:noProof/>
          <w:sz w:val="20"/>
          <w:szCs w:val="20"/>
        </w:rPr>
        <w:drawing>
          <wp:inline distT="0" distB="0" distL="0" distR="0" wp14:anchorId="094D3375" wp14:editId="5D65E1AA">
            <wp:extent cx="1511300" cy="304800"/>
            <wp:effectExtent l="0" t="0" r="0" b="0"/>
            <wp:docPr id="3" name="Obrázek 18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8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 r="73817" b="36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69172" w14:textId="1FD35EE4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  <w:lang w:val="cs-CZ"/>
        </w:rPr>
      </w:pPr>
    </w:p>
    <w:p w14:paraId="4F6699A1" w14:textId="77777777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  <w:lang w:val="cs-CZ"/>
        </w:rPr>
      </w:pPr>
    </w:p>
    <w:p w14:paraId="2E209FD0" w14:textId="287F8CAC" w:rsidR="009957EC" w:rsidRPr="00F375DE" w:rsidRDefault="009957EC" w:rsidP="009957EC">
      <w:pPr>
        <w:rPr>
          <w:rFonts w:ascii="Arial" w:hAnsi="Arial" w:cs="Arial"/>
          <w:b/>
          <w:bCs/>
          <w:sz w:val="20"/>
          <w:szCs w:val="20"/>
          <w:lang w:val="cs-CZ"/>
        </w:rPr>
      </w:pP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Sledujte nás na: </w:t>
      </w:r>
      <w:r w:rsidRPr="00F375DE">
        <w:rPr>
          <w:noProof/>
          <w:sz w:val="20"/>
          <w:szCs w:val="20"/>
        </w:rPr>
        <w:drawing>
          <wp:inline distT="0" distB="0" distL="0" distR="0" wp14:anchorId="4DEE696E" wp14:editId="4E4F7674">
            <wp:extent cx="241300" cy="241300"/>
            <wp:effectExtent l="0" t="0" r="0" b="0"/>
            <wp:docPr id="4" name="Obrázek 17" descr="twitter.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7" descr="twitter.pn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598023A5" wp14:editId="23E4532D">
            <wp:extent cx="241300" cy="241300"/>
            <wp:effectExtent l="0" t="0" r="0" b="0"/>
            <wp:docPr id="5" name="Obrázek 16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6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09579DD9" wp14:editId="014F3FAA">
            <wp:extent cx="241300" cy="241300"/>
            <wp:effectExtent l="0" t="0" r="0" b="0"/>
            <wp:docPr id="6" name="Obrázek 15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15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584A0837" wp14:editId="36564C9E">
            <wp:extent cx="241300" cy="241300"/>
            <wp:effectExtent l="0" t="0" r="6350" b="6350"/>
            <wp:docPr id="7" name="Obrázek 14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14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074D6126" wp14:editId="3E94B34A">
            <wp:extent cx="234950" cy="234950"/>
            <wp:effectExtent l="0" t="0" r="0" b="0"/>
            <wp:docPr id="8" name="Obrázek 13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3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69AEF878" wp14:editId="787F0495">
            <wp:extent cx="234950" cy="234950"/>
            <wp:effectExtent l="0" t="0" r="0" b="0"/>
            <wp:docPr id="9" name="Obrázek 4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4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FBEBD" w14:textId="3055C7F3" w:rsidR="009957EC" w:rsidRDefault="009957EC" w:rsidP="009957EC">
      <w:pPr>
        <w:pStyle w:val="Odstavecseseznamem"/>
        <w:spacing w:line="252" w:lineRule="auto"/>
        <w:ind w:left="360"/>
        <w:rPr>
          <w:rFonts w:ascii="Arial" w:eastAsia="Arial" w:hAnsi="Arial" w:cs="Arial"/>
          <w:color w:val="0000FF"/>
          <w:sz w:val="20"/>
          <w:szCs w:val="20"/>
          <w:u w:val="single"/>
          <w:lang w:val="cs-CZ"/>
        </w:rPr>
      </w:pPr>
    </w:p>
    <w:p w14:paraId="6F6519C5" w14:textId="5E49AB89" w:rsidR="009957EC" w:rsidRDefault="009957EC" w:rsidP="009957EC">
      <w:pPr>
        <w:rPr>
          <w:lang w:val="cs-CZ"/>
        </w:rPr>
      </w:pPr>
    </w:p>
    <w:p w14:paraId="149A94DA" w14:textId="4FFB0070" w:rsidR="009957EC" w:rsidRDefault="009957EC" w:rsidP="009957EC">
      <w:pPr>
        <w:rPr>
          <w:rFonts w:ascii="Arial" w:eastAsia="Arial" w:hAnsi="Arial" w:cs="Arial"/>
          <w:color w:val="000000" w:themeColor="text1"/>
          <w:lang w:val="cs-CZ"/>
        </w:rPr>
      </w:pPr>
    </w:p>
    <w:p w14:paraId="51DE98AD" w14:textId="77777777" w:rsidR="009E6D99" w:rsidRDefault="00000000">
      <w:pPr>
        <w:rPr>
          <w:rFonts w:ascii="Arial" w:eastAsia="Arial" w:hAnsi="Arial" w:cs="Arial"/>
          <w:color w:val="000000" w:themeColor="text1"/>
          <w:lang w:val="cs-CZ"/>
        </w:rPr>
      </w:pPr>
      <w:hyperlink r:id="rId37"/>
    </w:p>
    <w:sectPr w:rsidR="009E6D99">
      <w:headerReference w:type="default" r:id="rId38"/>
      <w:footerReference w:type="default" r:id="rId39"/>
      <w:pgSz w:w="11906" w:h="16838"/>
      <w:pgMar w:top="1417" w:right="1417" w:bottom="709" w:left="1417" w:header="709" w:footer="32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9E7DE" w14:textId="77777777" w:rsidR="007206A1" w:rsidRDefault="007206A1">
      <w:r>
        <w:separator/>
      </w:r>
    </w:p>
  </w:endnote>
  <w:endnote w:type="continuationSeparator" w:id="0">
    <w:p w14:paraId="0A7700C2" w14:textId="77777777" w:rsidR="007206A1" w:rsidRDefault="00720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Rounded M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RoundedMTStd-Ligh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0556638"/>
      <w:docPartObj>
        <w:docPartGallery w:val="Page Numbers (Bottom of Page)"/>
        <w:docPartUnique/>
      </w:docPartObj>
    </w:sdtPr>
    <w:sdtContent>
      <w:p w14:paraId="2376AB41" w14:textId="34C79BC9" w:rsidR="009E6D99" w:rsidRDefault="00942E09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0" distR="0" simplePos="0" relativeHeight="16" behindDoc="1" locked="0" layoutInCell="0" allowOverlap="1" wp14:anchorId="7C766487" wp14:editId="4B0CD3C3">
                  <wp:simplePos x="0" y="0"/>
                  <wp:positionH relativeFrom="page">
                    <wp:posOffset>-38100</wp:posOffset>
                  </wp:positionH>
                  <wp:positionV relativeFrom="paragraph">
                    <wp:posOffset>178435</wp:posOffset>
                  </wp:positionV>
                  <wp:extent cx="7591425" cy="104775"/>
                  <wp:effectExtent l="0" t="0" r="0" b="0"/>
                  <wp:wrapNone/>
                  <wp:docPr id="11" name="Obdélník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91320" cy="104760"/>
                          </a:xfrm>
                          <a:prstGeom prst="rect">
                            <a:avLst/>
                          </a:prstGeom>
                          <a:solidFill>
                            <a:srgbClr val="3DCD58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rect w14:anchorId="243D582C" id="Obdélník 1" o:spid="_x0000_s1026" style="position:absolute;margin-left:-3pt;margin-top:14.05pt;width:597.75pt;height:8.25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" o:allowincell="f" fillcolor="#3dcd58" stroked="f" strokeweight="0">
                  <w10:wrap anchorx="page"/>
                </v:rect>
              </w:pict>
            </mc:Fallback>
          </mc:AlternateContent>
        </w:r>
        <w:r>
          <w:rPr>
            <w:rFonts w:ascii="Arial" w:hAnsi="Arial" w:cs="Arial"/>
            <w:sz w:val="16"/>
            <w:szCs w:val="16"/>
          </w:rPr>
          <w:t xml:space="preserve">Page | </w:t>
        </w:r>
        <w:r>
          <w:rPr>
            <w:rFonts w:ascii="Arial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 xml:space="preserve"> PAGE </w:instrText>
        </w:r>
        <w:r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sz w:val="16"/>
            <w:szCs w:val="16"/>
          </w:rPr>
          <w:t>4</w:t>
        </w:r>
        <w:r>
          <w:rPr>
            <w:rFonts w:ascii="Arial" w:hAnsi="Arial" w:cs="Arial"/>
            <w:sz w:val="16"/>
            <w:szCs w:val="16"/>
          </w:rPr>
          <w:fldChar w:fldCharType="end"/>
        </w:r>
      </w:p>
      <w:p w14:paraId="1A94B3FB" w14:textId="3450EB59" w:rsidR="009E6D99" w:rsidRDefault="00000000">
        <w:pPr>
          <w:pStyle w:val="Zpat"/>
          <w:jc w:val="right"/>
          <w:rPr>
            <w:rFonts w:ascii="Arial" w:hAnsi="Arial" w:cs="Arial"/>
            <w:sz w:val="16"/>
            <w:szCs w:val="16"/>
          </w:rPr>
        </w:pPr>
      </w:p>
    </w:sdtContent>
  </w:sdt>
  <w:p w14:paraId="55C97614" w14:textId="695DB52B" w:rsidR="009E6D99" w:rsidRDefault="009E6D9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b/>
        <w:color w:val="000000"/>
        <w:sz w:val="16"/>
        <w:szCs w:val="16"/>
      </w:rPr>
    </w:pPr>
  </w:p>
  <w:p w14:paraId="2CC3CB90" w14:textId="26136C37" w:rsidR="009E6D99" w:rsidRDefault="00942E0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color w:val="000000"/>
        <w:sz w:val="16"/>
        <w:szCs w:val="16"/>
      </w:rPr>
    </w:pPr>
    <w:r>
      <w:rPr>
        <w:rFonts w:ascii="Arial Rounded MT Std Light" w:hAnsi="Arial Rounded MT Std Light" w:cs="ArialRoundedMTStd-Light"/>
        <w:b/>
        <w:color w:val="000000"/>
        <w:sz w:val="16"/>
        <w:szCs w:val="16"/>
      </w:rPr>
      <w:t>Kontakt pro media: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Crest Communications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Veronika Hášová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Tel.: 737 230 060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veronika.hasova@crestcom.cz</w:t>
    </w:r>
  </w:p>
  <w:p w14:paraId="6E65152C" w14:textId="77777777" w:rsidR="009E6D99" w:rsidRDefault="009E6D99">
    <w:pPr>
      <w:jc w:val="both"/>
      <w:rPr>
        <w:rFonts w:ascii="Arial" w:hAnsi="Arial" w:cs="Arial"/>
        <w:b/>
        <w:bCs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B7D52" w14:textId="77777777" w:rsidR="007206A1" w:rsidRDefault="007206A1">
      <w:r>
        <w:separator/>
      </w:r>
    </w:p>
  </w:footnote>
  <w:footnote w:type="continuationSeparator" w:id="0">
    <w:p w14:paraId="2F98DC88" w14:textId="77777777" w:rsidR="007206A1" w:rsidRDefault="00720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3A149" w14:textId="77777777" w:rsidR="009E6D99" w:rsidRDefault="00942E09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  <w:r>
      <w:rPr>
        <w:noProof/>
      </w:rPr>
      <w:drawing>
        <wp:anchor distT="0" distB="0" distL="0" distR="0" simplePos="0" relativeHeight="11" behindDoc="1" locked="0" layoutInCell="0" allowOverlap="1" wp14:anchorId="75341437" wp14:editId="69F87A3D">
          <wp:simplePos x="0" y="0"/>
          <wp:positionH relativeFrom="margin">
            <wp:align>right</wp:align>
          </wp:positionH>
          <wp:positionV relativeFrom="paragraph">
            <wp:posOffset>-86360</wp:posOffset>
          </wp:positionV>
          <wp:extent cx="2124075" cy="438150"/>
          <wp:effectExtent l="0" t="0" r="0" b="0"/>
          <wp:wrapNone/>
          <wp:docPr id="413402855" name="Obrázek 4134028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color w:val="808080" w:themeColor="background1" w:themeShade="80"/>
        <w:sz w:val="32"/>
        <w:szCs w:val="32"/>
        <w:lang w:val="fr-FR"/>
      </w:rPr>
      <w:t>Tisková zpráva</w:t>
    </w:r>
  </w:p>
  <w:p w14:paraId="39DF2DCF" w14:textId="77777777" w:rsidR="009E6D99" w:rsidRDefault="009E6D99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</w:p>
  <w:p w14:paraId="41ED3232" w14:textId="77777777" w:rsidR="009E6D99" w:rsidRDefault="009E6D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14AC"/>
    <w:multiLevelType w:val="multilevel"/>
    <w:tmpl w:val="834428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FD4B41"/>
    <w:multiLevelType w:val="hybridMultilevel"/>
    <w:tmpl w:val="3DAE8B40"/>
    <w:lvl w:ilvl="0" w:tplc="86ACD8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0FDF"/>
    <w:multiLevelType w:val="multilevel"/>
    <w:tmpl w:val="17207C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3D173E"/>
    <w:multiLevelType w:val="multilevel"/>
    <w:tmpl w:val="C4580C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8001C4A"/>
    <w:multiLevelType w:val="hybridMultilevel"/>
    <w:tmpl w:val="F2CE6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03135"/>
    <w:multiLevelType w:val="hybridMultilevel"/>
    <w:tmpl w:val="E6F4A4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975467">
    <w:abstractNumId w:val="2"/>
  </w:num>
  <w:num w:numId="2" w16cid:durableId="545800044">
    <w:abstractNumId w:val="3"/>
  </w:num>
  <w:num w:numId="3" w16cid:durableId="558251186">
    <w:abstractNumId w:val="1"/>
  </w:num>
  <w:num w:numId="4" w16cid:durableId="650599482">
    <w:abstractNumId w:val="0"/>
  </w:num>
  <w:num w:numId="5" w16cid:durableId="436340530">
    <w:abstractNumId w:val="4"/>
  </w:num>
  <w:num w:numId="6" w16cid:durableId="17054049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99"/>
    <w:rsid w:val="00034E8B"/>
    <w:rsid w:val="0004133C"/>
    <w:rsid w:val="000B4C41"/>
    <w:rsid w:val="000C405E"/>
    <w:rsid w:val="000E3399"/>
    <w:rsid w:val="000F4788"/>
    <w:rsid w:val="0012196E"/>
    <w:rsid w:val="00137540"/>
    <w:rsid w:val="00187561"/>
    <w:rsid w:val="00190BE7"/>
    <w:rsid w:val="001E0878"/>
    <w:rsid w:val="001E5FB9"/>
    <w:rsid w:val="0020171F"/>
    <w:rsid w:val="00203239"/>
    <w:rsid w:val="00273C9D"/>
    <w:rsid w:val="00290B64"/>
    <w:rsid w:val="00297E1B"/>
    <w:rsid w:val="002D64C7"/>
    <w:rsid w:val="002F7406"/>
    <w:rsid w:val="00345257"/>
    <w:rsid w:val="003456E8"/>
    <w:rsid w:val="00357639"/>
    <w:rsid w:val="003B1518"/>
    <w:rsid w:val="003B37C6"/>
    <w:rsid w:val="003C35B8"/>
    <w:rsid w:val="003F6A39"/>
    <w:rsid w:val="0041214E"/>
    <w:rsid w:val="00416BF4"/>
    <w:rsid w:val="00426239"/>
    <w:rsid w:val="0042649E"/>
    <w:rsid w:val="0044546E"/>
    <w:rsid w:val="00446167"/>
    <w:rsid w:val="00473910"/>
    <w:rsid w:val="004926C6"/>
    <w:rsid w:val="004A313A"/>
    <w:rsid w:val="004B2EFB"/>
    <w:rsid w:val="004C3507"/>
    <w:rsid w:val="004C7826"/>
    <w:rsid w:val="004D3DAA"/>
    <w:rsid w:val="004F58D8"/>
    <w:rsid w:val="00512488"/>
    <w:rsid w:val="0051431D"/>
    <w:rsid w:val="0054298D"/>
    <w:rsid w:val="005864A5"/>
    <w:rsid w:val="00592237"/>
    <w:rsid w:val="005C46FA"/>
    <w:rsid w:val="00620367"/>
    <w:rsid w:val="00650236"/>
    <w:rsid w:val="00682826"/>
    <w:rsid w:val="006B1FF8"/>
    <w:rsid w:val="006B7CBA"/>
    <w:rsid w:val="006C2818"/>
    <w:rsid w:val="006C5609"/>
    <w:rsid w:val="006D2098"/>
    <w:rsid w:val="006D49D3"/>
    <w:rsid w:val="006E6214"/>
    <w:rsid w:val="006F1667"/>
    <w:rsid w:val="0070377E"/>
    <w:rsid w:val="00703E4B"/>
    <w:rsid w:val="007206A1"/>
    <w:rsid w:val="00721B6A"/>
    <w:rsid w:val="00761B8F"/>
    <w:rsid w:val="007679B1"/>
    <w:rsid w:val="00785D6D"/>
    <w:rsid w:val="00792D50"/>
    <w:rsid w:val="007D1469"/>
    <w:rsid w:val="007E1277"/>
    <w:rsid w:val="007E7173"/>
    <w:rsid w:val="007F2660"/>
    <w:rsid w:val="007F297D"/>
    <w:rsid w:val="00805C1D"/>
    <w:rsid w:val="00810739"/>
    <w:rsid w:val="00815D3D"/>
    <w:rsid w:val="00830F4C"/>
    <w:rsid w:val="00863A2B"/>
    <w:rsid w:val="008650D1"/>
    <w:rsid w:val="00885AAD"/>
    <w:rsid w:val="00892008"/>
    <w:rsid w:val="008D5323"/>
    <w:rsid w:val="008E0BD3"/>
    <w:rsid w:val="008E2493"/>
    <w:rsid w:val="008F0561"/>
    <w:rsid w:val="00942E09"/>
    <w:rsid w:val="0095309E"/>
    <w:rsid w:val="00991FDB"/>
    <w:rsid w:val="009957EC"/>
    <w:rsid w:val="009A697A"/>
    <w:rsid w:val="009B346C"/>
    <w:rsid w:val="009D3D33"/>
    <w:rsid w:val="009E6D99"/>
    <w:rsid w:val="009F67DE"/>
    <w:rsid w:val="00A16500"/>
    <w:rsid w:val="00A20164"/>
    <w:rsid w:val="00A23816"/>
    <w:rsid w:val="00A51350"/>
    <w:rsid w:val="00A97FC9"/>
    <w:rsid w:val="00AD6434"/>
    <w:rsid w:val="00AE225D"/>
    <w:rsid w:val="00B1436A"/>
    <w:rsid w:val="00B477C7"/>
    <w:rsid w:val="00B54105"/>
    <w:rsid w:val="00B67920"/>
    <w:rsid w:val="00B82D92"/>
    <w:rsid w:val="00BA2EA0"/>
    <w:rsid w:val="00BB6A90"/>
    <w:rsid w:val="00BD3FB6"/>
    <w:rsid w:val="00C2660D"/>
    <w:rsid w:val="00C53056"/>
    <w:rsid w:val="00C538E9"/>
    <w:rsid w:val="00C55383"/>
    <w:rsid w:val="00C73DE1"/>
    <w:rsid w:val="00C752F4"/>
    <w:rsid w:val="00C75A44"/>
    <w:rsid w:val="00C823EB"/>
    <w:rsid w:val="00CA3EBF"/>
    <w:rsid w:val="00CA7E0E"/>
    <w:rsid w:val="00D14AE0"/>
    <w:rsid w:val="00D15AB3"/>
    <w:rsid w:val="00D2698D"/>
    <w:rsid w:val="00D3455A"/>
    <w:rsid w:val="00D41254"/>
    <w:rsid w:val="00D64EDA"/>
    <w:rsid w:val="00D8150C"/>
    <w:rsid w:val="00DA3AE0"/>
    <w:rsid w:val="00E802B8"/>
    <w:rsid w:val="00E82E0E"/>
    <w:rsid w:val="00E94BA1"/>
    <w:rsid w:val="00EA46E1"/>
    <w:rsid w:val="00ED5574"/>
    <w:rsid w:val="00EE123F"/>
    <w:rsid w:val="00F10F8E"/>
    <w:rsid w:val="00F16DD7"/>
    <w:rsid w:val="00F32BF9"/>
    <w:rsid w:val="00F66CEE"/>
    <w:rsid w:val="00F67F7B"/>
    <w:rsid w:val="00F917E0"/>
    <w:rsid w:val="00FB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AA329"/>
  <w15:docId w15:val="{AE916C47-9212-45F0-8C93-0781F9F7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3DE16C8B"/>
    <w:rPr>
      <w:sz w:val="24"/>
      <w:szCs w:val="24"/>
      <w:lang w:eastAsia="fr-FR"/>
    </w:rPr>
  </w:style>
  <w:style w:type="paragraph" w:styleId="Nadpis1">
    <w:name w:val="heading 1"/>
    <w:basedOn w:val="Normln"/>
    <w:next w:val="Normln"/>
    <w:link w:val="Nadpis1Char"/>
    <w:qFormat/>
    <w:rsid w:val="3DE16C8B"/>
    <w:pPr>
      <w:keepNext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3DE16C8B"/>
    <w:pPr>
      <w:keepNext/>
      <w:jc w:val="right"/>
      <w:outlineLvl w:val="1"/>
    </w:pPr>
    <w:rPr>
      <w:rFonts w:ascii="Arial" w:hAnsi="Arial"/>
      <w:b/>
      <w:bC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3DE16C8B"/>
    <w:pPr>
      <w:keepNext/>
      <w:spacing w:before="40"/>
      <w:outlineLvl w:val="2"/>
    </w:pPr>
    <w:rPr>
      <w:rFonts w:asciiTheme="majorHAnsi" w:eastAsiaTheme="majorEastAsia" w:hAnsiTheme="majorHAnsi" w:cstheme="majorBidi"/>
      <w:color w:val="243F6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3DE16C8B"/>
    <w:pPr>
      <w:keepNext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3DE16C8B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3DE16C8B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3DE16C8B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nhideWhenUsed/>
    <w:qFormat/>
    <w:rsid w:val="3DE16C8B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3DE16C8B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9E5422"/>
    <w:rPr>
      <w:color w:val="0000FF"/>
      <w:u w:val="single"/>
    </w:rPr>
  </w:style>
  <w:style w:type="character" w:styleId="Zdraznn">
    <w:name w:val="Emphasis"/>
    <w:uiPriority w:val="20"/>
    <w:qFormat/>
    <w:rsid w:val="009E5422"/>
    <w:rPr>
      <w:i/>
      <w:iCs/>
    </w:rPr>
  </w:style>
  <w:style w:type="character" w:styleId="Odkaznakoment">
    <w:name w:val="annotation reference"/>
    <w:basedOn w:val="Standardnpsmoodstavce"/>
    <w:semiHidden/>
    <w:unhideWhenUsed/>
    <w:qFormat/>
    <w:rsid w:val="00275EB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3DE16C8B"/>
    <w:rPr>
      <w:lang w:val="en-US" w:eastAsia="fr-FR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3DE16C8B"/>
    <w:rPr>
      <w:b/>
      <w:bCs/>
      <w:lang w:val="en-US" w:eastAsia="fr-FR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3DE16C8B"/>
    <w:rPr>
      <w:rFonts w:ascii="Segoe UI" w:eastAsia="Times New Roman" w:hAnsi="Segoe UI" w:cs="Segoe UI"/>
      <w:sz w:val="18"/>
      <w:szCs w:val="18"/>
      <w:lang w:val="en-US" w:eastAsia="fr-FR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qFormat/>
    <w:rsid w:val="005F2323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qFormat/>
    <w:rsid w:val="3DE16C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fr-FR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3DE16C8B"/>
    <w:rPr>
      <w:lang w:val="en-US" w:eastAsia="fr-FR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basedOn w:val="Standardnpsmoodstavce"/>
    <w:semiHidden/>
    <w:unhideWhenUsed/>
    <w:qFormat/>
    <w:rsid w:val="00601269"/>
    <w:rPr>
      <w:vertAlign w:val="superscript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3DE16C8B"/>
    <w:rPr>
      <w:sz w:val="24"/>
      <w:szCs w:val="24"/>
      <w:lang w:val="en-US" w:eastAsia="fr-FR"/>
    </w:rPr>
  </w:style>
  <w:style w:type="character" w:styleId="Sledovanodkaz">
    <w:name w:val="FollowedHyperlink"/>
    <w:basedOn w:val="Standardnpsmoodstavce"/>
    <w:semiHidden/>
    <w:unhideWhenUsed/>
    <w:rsid w:val="00E47294"/>
    <w:rPr>
      <w:color w:val="800080" w:themeColor="followedHyperlink"/>
      <w:u w:val="single"/>
    </w:rPr>
  </w:style>
  <w:style w:type="character" w:customStyle="1" w:styleId="eop">
    <w:name w:val="eop"/>
    <w:basedOn w:val="Standardnpsmoodstavce"/>
    <w:qFormat/>
    <w:rsid w:val="000C1BC3"/>
  </w:style>
  <w:style w:type="character" w:customStyle="1" w:styleId="Mentionnonrsolue1">
    <w:name w:val="Mention non résolue1"/>
    <w:basedOn w:val="Standardnpsmoodstavce"/>
    <w:uiPriority w:val="99"/>
    <w:semiHidden/>
    <w:unhideWhenUsed/>
    <w:qFormat/>
    <w:rsid w:val="00205DD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1F3841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qFormat/>
    <w:rsid w:val="3DE16C8B"/>
    <w:rPr>
      <w:sz w:val="24"/>
      <w:szCs w:val="24"/>
      <w:lang w:val="en-US" w:eastAsia="fr-FR"/>
    </w:rPr>
  </w:style>
  <w:style w:type="character" w:styleId="Siln">
    <w:name w:val="Strong"/>
    <w:basedOn w:val="Standardnpsmoodstavce"/>
    <w:uiPriority w:val="22"/>
    <w:qFormat/>
    <w:rsid w:val="003E3C48"/>
    <w:rPr>
      <w:b/>
      <w:bCs/>
    </w:rPr>
  </w:style>
  <w:style w:type="character" w:customStyle="1" w:styleId="Nadpis1Char">
    <w:name w:val="Nadpis 1 Char"/>
    <w:basedOn w:val="Standardnpsmoodstavce"/>
    <w:link w:val="Nadpis1"/>
    <w:qFormat/>
    <w:rsid w:val="3DE16C8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Nadpis3Char">
    <w:name w:val="Nadpis 3 Char"/>
    <w:basedOn w:val="Standardnpsmoodstavce"/>
    <w:link w:val="Nadpis3"/>
    <w:qFormat/>
    <w:rsid w:val="3DE16C8B"/>
    <w:rPr>
      <w:rFonts w:asciiTheme="majorHAnsi" w:eastAsiaTheme="majorEastAsia" w:hAnsiTheme="majorHAnsi" w:cstheme="majorBidi"/>
      <w:color w:val="243F60"/>
      <w:sz w:val="24"/>
      <w:szCs w:val="24"/>
      <w:lang w:val="en-US"/>
    </w:rPr>
  </w:style>
  <w:style w:type="character" w:customStyle="1" w:styleId="Nadpis5Char">
    <w:name w:val="Nadpis 5 Char"/>
    <w:basedOn w:val="Standardnpsmoodstavce"/>
    <w:link w:val="Nadpis5"/>
    <w:qFormat/>
    <w:rsid w:val="3DE16C8B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qFormat/>
    <w:rsid w:val="3DE16C8B"/>
    <w:rPr>
      <w:rFonts w:asciiTheme="majorHAnsi" w:eastAsiaTheme="majorEastAsia" w:hAnsiTheme="majorHAnsi" w:cstheme="majorBidi"/>
      <w:color w:val="243F60"/>
      <w:lang w:val="en-US"/>
    </w:rPr>
  </w:style>
  <w:style w:type="character" w:customStyle="1" w:styleId="Nadpis7Char">
    <w:name w:val="Nadpis 7 Char"/>
    <w:basedOn w:val="Standardnpsmoodstavce"/>
    <w:link w:val="Nadpis7"/>
    <w:qFormat/>
    <w:rsid w:val="3DE16C8B"/>
    <w:rPr>
      <w:rFonts w:asciiTheme="majorHAnsi" w:eastAsiaTheme="majorEastAsia" w:hAnsiTheme="majorHAnsi" w:cstheme="majorBidi"/>
      <w:i/>
      <w:iCs/>
      <w:color w:val="243F60"/>
      <w:lang w:val="en-US"/>
    </w:rPr>
  </w:style>
  <w:style w:type="character" w:customStyle="1" w:styleId="Nadpis8Char">
    <w:name w:val="Nadpis 8 Char"/>
    <w:basedOn w:val="Standardnpsmoodstavce"/>
    <w:link w:val="Nadpis8"/>
    <w:qFormat/>
    <w:rsid w:val="3DE16C8B"/>
    <w:rPr>
      <w:rFonts w:asciiTheme="majorHAnsi" w:eastAsiaTheme="majorEastAsia" w:hAnsiTheme="majorHAnsi" w:cstheme="majorBidi"/>
      <w:color w:val="272727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qFormat/>
    <w:rsid w:val="3DE16C8B"/>
    <w:rPr>
      <w:rFonts w:asciiTheme="majorHAnsi" w:eastAsiaTheme="majorEastAsia" w:hAnsiTheme="majorHAnsi" w:cstheme="majorBidi"/>
      <w:i/>
      <w:iCs/>
      <w:color w:val="272727"/>
      <w:sz w:val="21"/>
      <w:szCs w:val="21"/>
      <w:lang w:val="en-US"/>
    </w:rPr>
  </w:style>
  <w:style w:type="character" w:customStyle="1" w:styleId="NzevChar">
    <w:name w:val="Název Char"/>
    <w:basedOn w:val="Standardnpsmoodstavce"/>
    <w:link w:val="Nzev"/>
    <w:qFormat/>
    <w:rsid w:val="3DE16C8B"/>
    <w:rPr>
      <w:rFonts w:asciiTheme="majorHAnsi" w:eastAsiaTheme="majorEastAsia" w:hAnsiTheme="majorHAnsi" w:cstheme="majorBidi"/>
      <w:sz w:val="56"/>
      <w:szCs w:val="56"/>
      <w:lang w:val="en-US"/>
    </w:rPr>
  </w:style>
  <w:style w:type="character" w:customStyle="1" w:styleId="PodnadpisChar">
    <w:name w:val="Podnadpis Char"/>
    <w:basedOn w:val="Standardnpsmoodstavce"/>
    <w:link w:val="Podnadpis"/>
    <w:qFormat/>
    <w:rsid w:val="3DE16C8B"/>
    <w:rPr>
      <w:rFonts w:ascii="Times New Roman" w:eastAsiaTheme="minorEastAsia" w:hAnsi="Times New Roman" w:cs="Times New Roman"/>
      <w:color w:val="5A5A5A"/>
      <w:lang w:val="en-US"/>
    </w:rPr>
  </w:style>
  <w:style w:type="character" w:customStyle="1" w:styleId="CittChar">
    <w:name w:val="Citát Char"/>
    <w:basedOn w:val="Standardnpsmoodstavce"/>
    <w:link w:val="Citt"/>
    <w:qFormat/>
    <w:rsid w:val="3DE16C8B"/>
    <w:rPr>
      <w:i/>
      <w:iCs/>
      <w:color w:val="404040" w:themeColor="text1" w:themeTint="BF"/>
      <w:lang w:val="en-US"/>
    </w:rPr>
  </w:style>
  <w:style w:type="character" w:customStyle="1" w:styleId="VrazncittChar">
    <w:name w:val="Výrazný citát Char"/>
    <w:basedOn w:val="Standardnpsmoodstavce"/>
    <w:link w:val="Vrazncitt"/>
    <w:qFormat/>
    <w:rsid w:val="3DE16C8B"/>
    <w:rPr>
      <w:i/>
      <w:iCs/>
      <w:color w:val="4F81BD" w:themeColor="accent1"/>
      <w:lang w:val="en-US"/>
    </w:rPr>
  </w:style>
  <w:style w:type="character" w:customStyle="1" w:styleId="TextvysvtlivekChar">
    <w:name w:val="Text vysvětlivek Char"/>
    <w:basedOn w:val="Standardnpsmoodstavce"/>
    <w:link w:val="Textvysvtlivek"/>
    <w:semiHidden/>
    <w:qFormat/>
    <w:rsid w:val="3DE16C8B"/>
    <w:rPr>
      <w:sz w:val="20"/>
      <w:szCs w:val="20"/>
      <w:lang w:val="en-US"/>
    </w:rPr>
  </w:style>
  <w:style w:type="character" w:customStyle="1" w:styleId="normaltextrun">
    <w:name w:val="normaltextrun"/>
    <w:basedOn w:val="Standardnpsmoodstavce"/>
    <w:qFormat/>
    <w:rsid w:val="00A20DBE"/>
  </w:style>
  <w:style w:type="character" w:customStyle="1" w:styleId="legendspanclass">
    <w:name w:val="legendspanclass"/>
    <w:basedOn w:val="Standardnpsmoodstavce"/>
    <w:qFormat/>
    <w:rsid w:val="00B06AB4"/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3DE16C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3DE16C8B"/>
    <w:pPr>
      <w:tabs>
        <w:tab w:val="center" w:pos="4536"/>
        <w:tab w:val="right" w:pos="9072"/>
      </w:tabs>
    </w:pPr>
  </w:style>
  <w:style w:type="paragraph" w:customStyle="1" w:styleId="rtetext-column">
    <w:name w:val="rtetext-column"/>
    <w:basedOn w:val="Normln"/>
    <w:qFormat/>
    <w:rsid w:val="3DE16C8B"/>
    <w:pPr>
      <w:spacing w:beforeAutospacing="1" w:afterAutospacing="1"/>
    </w:pPr>
  </w:style>
  <w:style w:type="paragraph" w:styleId="Normlnweb">
    <w:name w:val="Normal (Web)"/>
    <w:basedOn w:val="Normln"/>
    <w:uiPriority w:val="99"/>
    <w:qFormat/>
    <w:rsid w:val="3DE16C8B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xtkomente">
    <w:name w:val="annotation text"/>
    <w:basedOn w:val="Normln"/>
    <w:link w:val="TextkomenteChar"/>
    <w:semiHidden/>
    <w:unhideWhenUsed/>
    <w:qFormat/>
    <w:rsid w:val="3DE16C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qFormat/>
    <w:rsid w:val="3DE16C8B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qFormat/>
    <w:rsid w:val="3DE16C8B"/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A15373"/>
    <w:rPr>
      <w:sz w:val="24"/>
      <w:szCs w:val="24"/>
      <w:lang w:eastAsia="fr-FR"/>
    </w:rPr>
  </w:style>
  <w:style w:type="paragraph" w:styleId="Textpoznpodarou">
    <w:name w:val="footnote text"/>
    <w:basedOn w:val="Normln"/>
    <w:link w:val="TextpoznpodarouChar"/>
    <w:semiHidden/>
    <w:unhideWhenUsed/>
    <w:rsid w:val="3DE16C8B"/>
    <w:rPr>
      <w:sz w:val="20"/>
      <w:szCs w:val="20"/>
    </w:rPr>
  </w:style>
  <w:style w:type="paragraph" w:customStyle="1" w:styleId="Default">
    <w:name w:val="Default"/>
    <w:qFormat/>
    <w:rsid w:val="004C6393"/>
    <w:rPr>
      <w:rFonts w:ascii="Helvetica Neue" w:hAnsi="Helvetica Neue" w:cs="Helvetica Neue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3DE16C8B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3DE16C8B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3DE16C8B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qFormat/>
    <w:rsid w:val="3DE16C8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qFormat/>
    <w:rsid w:val="3DE16C8B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Obsah1">
    <w:name w:val="toc 1"/>
    <w:basedOn w:val="Normln"/>
    <w:next w:val="Normln"/>
    <w:unhideWhenUsed/>
    <w:rsid w:val="3DE16C8B"/>
    <w:pPr>
      <w:spacing w:after="100"/>
    </w:pPr>
  </w:style>
  <w:style w:type="paragraph" w:styleId="Obsah2">
    <w:name w:val="toc 2"/>
    <w:basedOn w:val="Normln"/>
    <w:next w:val="Normln"/>
    <w:unhideWhenUsed/>
    <w:rsid w:val="3DE16C8B"/>
    <w:pPr>
      <w:spacing w:after="100"/>
      <w:ind w:left="220"/>
    </w:pPr>
  </w:style>
  <w:style w:type="paragraph" w:styleId="Obsah3">
    <w:name w:val="toc 3"/>
    <w:basedOn w:val="Normln"/>
    <w:next w:val="Normln"/>
    <w:unhideWhenUsed/>
    <w:rsid w:val="3DE16C8B"/>
    <w:pPr>
      <w:spacing w:after="100"/>
      <w:ind w:left="440"/>
    </w:pPr>
  </w:style>
  <w:style w:type="paragraph" w:styleId="Obsah4">
    <w:name w:val="toc 4"/>
    <w:basedOn w:val="Normln"/>
    <w:next w:val="Normln"/>
    <w:unhideWhenUsed/>
    <w:rsid w:val="3DE16C8B"/>
    <w:pPr>
      <w:spacing w:after="100"/>
      <w:ind w:left="660"/>
    </w:pPr>
  </w:style>
  <w:style w:type="paragraph" w:styleId="Obsah5">
    <w:name w:val="toc 5"/>
    <w:basedOn w:val="Normln"/>
    <w:next w:val="Normln"/>
    <w:unhideWhenUsed/>
    <w:rsid w:val="3DE16C8B"/>
    <w:pPr>
      <w:spacing w:after="100"/>
      <w:ind w:left="880"/>
    </w:pPr>
  </w:style>
  <w:style w:type="paragraph" w:styleId="Obsah6">
    <w:name w:val="toc 6"/>
    <w:basedOn w:val="Normln"/>
    <w:next w:val="Normln"/>
    <w:unhideWhenUsed/>
    <w:rsid w:val="3DE16C8B"/>
    <w:pPr>
      <w:spacing w:after="100"/>
      <w:ind w:left="1100"/>
    </w:pPr>
  </w:style>
  <w:style w:type="paragraph" w:styleId="Obsah7">
    <w:name w:val="toc 7"/>
    <w:basedOn w:val="Normln"/>
    <w:next w:val="Normln"/>
    <w:unhideWhenUsed/>
    <w:rsid w:val="3DE16C8B"/>
    <w:pPr>
      <w:spacing w:after="100"/>
      <w:ind w:left="1320"/>
    </w:pPr>
  </w:style>
  <w:style w:type="paragraph" w:styleId="Obsah8">
    <w:name w:val="toc 8"/>
    <w:basedOn w:val="Normln"/>
    <w:next w:val="Normln"/>
    <w:unhideWhenUsed/>
    <w:rsid w:val="3DE16C8B"/>
    <w:pPr>
      <w:spacing w:after="100"/>
      <w:ind w:left="1540"/>
    </w:pPr>
  </w:style>
  <w:style w:type="paragraph" w:styleId="Obsah9">
    <w:name w:val="toc 9"/>
    <w:basedOn w:val="Normln"/>
    <w:next w:val="Normln"/>
    <w:unhideWhenUsed/>
    <w:rsid w:val="3DE16C8B"/>
    <w:pPr>
      <w:spacing w:after="100"/>
      <w:ind w:left="1760"/>
    </w:pPr>
  </w:style>
  <w:style w:type="paragraph" w:styleId="Textvysvtlivek">
    <w:name w:val="endnote text"/>
    <w:basedOn w:val="Normln"/>
    <w:link w:val="TextvysvtlivekChar"/>
    <w:semiHidden/>
    <w:unhideWhenUsed/>
    <w:rsid w:val="3DE16C8B"/>
    <w:rPr>
      <w:sz w:val="20"/>
      <w:szCs w:val="20"/>
    </w:rPr>
  </w:style>
  <w:style w:type="paragraph" w:customStyle="1" w:styleId="paragraph">
    <w:name w:val="paragraph"/>
    <w:basedOn w:val="Normln"/>
    <w:uiPriority w:val="1"/>
    <w:qFormat/>
    <w:rsid w:val="00A20DBE"/>
    <w:pPr>
      <w:spacing w:beforeAutospacing="1" w:afterAutospacing="1"/>
    </w:pPr>
    <w:rPr>
      <w:lang w:eastAsia="en-GB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rsid w:val="00DA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2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.com/ww/en/product-range/38778935-gm-airset-performance/" TargetMode="External"/><Relationship Id="rId18" Type="http://schemas.openxmlformats.org/officeDocument/2006/relationships/hyperlink" Target="https://www.se.com/ww/en/product-range/139186320-miluz-e" TargetMode="External"/><Relationship Id="rId26" Type="http://schemas.openxmlformats.org/officeDocument/2006/relationships/image" Target="media/image2.png"/><Relationship Id="rId39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se.com/cz/cs/" TargetMode="External"/><Relationship Id="rId34" Type="http://schemas.openxmlformats.org/officeDocument/2006/relationships/image" Target="media/image6.png"/><Relationship Id="rId7" Type="http://schemas.openxmlformats.org/officeDocument/2006/relationships/settings" Target="settings.xml"/><Relationship Id="rId12" Type="http://schemas.openxmlformats.org/officeDocument/2006/relationships/hyperlink" Target="https://www.se.com/ww/en/product-range/23643079-ecostruxure-automation-expert/" TargetMode="External"/><Relationship Id="rId17" Type="http://schemas.openxmlformats.org/officeDocument/2006/relationships/hyperlink" Target="https://ifdesign.com/en/" TargetMode="External"/><Relationship Id="rId25" Type="http://schemas.openxmlformats.org/officeDocument/2006/relationships/hyperlink" Target="https://twitter.com/SchneiderElec" TargetMode="External"/><Relationship Id="rId33" Type="http://schemas.openxmlformats.org/officeDocument/2006/relationships/hyperlink" Target="https://www.instagram.com/schneiderelectric/" TargetMode="External"/><Relationship Id="rId3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e.com/ww/en/product-range/64117628-transferpact" TargetMode="External"/><Relationship Id="rId20" Type="http://schemas.openxmlformats.org/officeDocument/2006/relationships/hyperlink" Target="https://ifdesign.com/en/winner-ranking/project/co2-neutral-stand-for-lightbuilding/571601" TargetMode="External"/><Relationship Id="rId29" Type="http://schemas.openxmlformats.org/officeDocument/2006/relationships/hyperlink" Target="https://www.linkedin.com/company/schneider-electric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cz/cs/" TargetMode="External"/><Relationship Id="rId24" Type="http://schemas.openxmlformats.org/officeDocument/2006/relationships/image" Target="media/image1.wmf"/><Relationship Id="rId32" Type="http://schemas.openxmlformats.org/officeDocument/2006/relationships/image" Target="media/image5.png"/><Relationship Id="rId37" Type="http://schemas.openxmlformats.org/officeDocument/2006/relationships/hyperlink" Target="https://www.se.com/cz/cs/" TargetMode="Externa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se.com/cz/cs/product-range/48782723-altivar-soft-starter-ats480/82748361055-soft-starter-products/?selected-node-id=82748361055" TargetMode="External"/><Relationship Id="rId23" Type="http://schemas.openxmlformats.org/officeDocument/2006/relationships/hyperlink" Target="https://www.se.com/ww/en/work/campaign/life-is-on/life-is-on.jsp" TargetMode="External"/><Relationship Id="rId28" Type="http://schemas.openxmlformats.org/officeDocument/2006/relationships/image" Target="media/image3.png"/><Relationship Id="rId36" Type="http://schemas.openxmlformats.org/officeDocument/2006/relationships/image" Target="media/image7.png"/><Relationship Id="rId10" Type="http://schemas.openxmlformats.org/officeDocument/2006/relationships/endnotes" Target="endnotes.xml"/><Relationship Id="rId19" Type="http://schemas.openxmlformats.org/officeDocument/2006/relationships/hyperlink" Target="https://www.se.com/cz/cs/product-range/62204-mobiya-sol%C3%A1rn%C3%AD-lampa" TargetMode="External"/><Relationship Id="rId31" Type="http://schemas.openxmlformats.org/officeDocument/2006/relationships/hyperlink" Target="https://www.youtube.com/@SchneiderElectric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.com/cz/cs/product-range/65920-p%C5%99%C3%ADslu%C5%A1enstv%C3%AD-%C5%99ady-easy-ups-3" TargetMode="External"/><Relationship Id="rId22" Type="http://schemas.openxmlformats.org/officeDocument/2006/relationships/hyperlink" Target="https://ifdesign.com/" TargetMode="External"/><Relationship Id="rId27" Type="http://schemas.openxmlformats.org/officeDocument/2006/relationships/hyperlink" Target="https://www.facebook.com/SchneiderElectricCZ/?brand_redir=597372713700290" TargetMode="External"/><Relationship Id="rId30" Type="http://schemas.openxmlformats.org/officeDocument/2006/relationships/image" Target="media/image4.png"/><Relationship Id="rId35" Type="http://schemas.openxmlformats.org/officeDocument/2006/relationships/hyperlink" Target="http://blog.schneider-electric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6" ma:contentTypeDescription="Create a new document." ma:contentTypeScope="" ma:versionID="dd6474d43fc2d2c2f8d86c40b9a8bb89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829b522b53fcc53570aa67dbb13a4ced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782128-6688-4567-8EC0-3A6D7BB18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59C9E6-A780-46F5-9236-79C009218E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F2BEA3-96B8-466D-96CD-B41123F3B8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A08E95-1C94-4DC3-A204-1989F3EE19B5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729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Hášová</dc:creator>
  <dc:description/>
  <cp:lastModifiedBy>Martina Svitáková</cp:lastModifiedBy>
  <cp:revision>8</cp:revision>
  <dcterms:created xsi:type="dcterms:W3CDTF">2023-05-16T10:24:00Z</dcterms:created>
  <dcterms:modified xsi:type="dcterms:W3CDTF">2023-05-16T11:34:00Z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SIP_Label_fe7c75fe-f914-45f8-9747-40a3f5d4287a_ActionId">
    <vt:lpwstr>50c28710-136f-41dc-83ce-b4664afe453f</vt:lpwstr>
  </property>
  <property fmtid="{D5CDD505-2E9C-101B-9397-08002B2CF9AE}" pid="4" name="MSIP_Label_fe7c75fe-f914-45f8-9747-40a3f5d4287a_ContentBits">
    <vt:lpwstr>0</vt:lpwstr>
  </property>
  <property fmtid="{D5CDD505-2E9C-101B-9397-08002B2CF9AE}" pid="5" name="MSIP_Label_fe7c75fe-f914-45f8-9747-40a3f5d4287a_Enabled">
    <vt:lpwstr>true</vt:lpwstr>
  </property>
  <property fmtid="{D5CDD505-2E9C-101B-9397-08002B2CF9AE}" pid="6" name="MSIP_Label_fe7c75fe-f914-45f8-9747-40a3f5d4287a_Method">
    <vt:lpwstr>Standard</vt:lpwstr>
  </property>
  <property fmtid="{D5CDD505-2E9C-101B-9397-08002B2CF9AE}" pid="7" name="MSIP_Label_fe7c75fe-f914-45f8-9747-40a3f5d4287a_Name">
    <vt:lpwstr>Without Visual Marking</vt:lpwstr>
  </property>
  <property fmtid="{D5CDD505-2E9C-101B-9397-08002B2CF9AE}" pid="8" name="MSIP_Label_fe7c75fe-f914-45f8-9747-40a3f5d4287a_SetDate">
    <vt:lpwstr>2021-01-18T16:02:29Z</vt:lpwstr>
  </property>
  <property fmtid="{D5CDD505-2E9C-101B-9397-08002B2CF9AE}" pid="9" name="MSIP_Label_fe7c75fe-f914-45f8-9747-40a3f5d4287a_SiteId">
    <vt:lpwstr>6e51e1ad-c54b-4b39-b598-0ffe9ae68fef</vt:lpwstr>
  </property>
  <property fmtid="{D5CDD505-2E9C-101B-9397-08002B2CF9AE}" pid="10" name="MediaServiceImageTags">
    <vt:lpwstr/>
  </property>
</Properties>
</file>